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5999" w14:textId="77777777" w:rsidR="0046252A" w:rsidRDefault="0046252A">
      <w:pPr>
        <w:pStyle w:val="a3"/>
        <w:spacing w:before="8"/>
        <w:rPr>
          <w:rFonts w:ascii="Times New Roman"/>
        </w:rPr>
      </w:pPr>
      <w:bookmarkStart w:id="0" w:name="_GoBack"/>
      <w:bookmarkEnd w:id="0"/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174BF763" w:rsidR="0046252A" w:rsidRDefault="00DE2BC2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(Τα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στοιχεία</w:t>
      </w:r>
      <w:r>
        <w:rPr>
          <w:rFonts w:ascii="Calibri" w:hAnsi="Calibri"/>
          <w:i/>
          <w:spacing w:val="-4"/>
          <w:sz w:val="12"/>
        </w:rPr>
        <w:t xml:space="preserve"> </w:t>
      </w:r>
      <w:r>
        <w:rPr>
          <w:rFonts w:ascii="Calibri" w:hAnsi="Calibri"/>
          <w:i/>
          <w:sz w:val="12"/>
        </w:rPr>
        <w:t>αυτά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συμπληρώνονται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από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το</w:t>
      </w:r>
      <w:r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a3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a3"/>
        <w:spacing w:before="8"/>
        <w:rPr>
          <w:rFonts w:ascii="Arial"/>
          <w:b/>
          <w:sz w:val="21"/>
        </w:rPr>
      </w:pPr>
    </w:p>
    <w:p w14:paraId="1F329A20" w14:textId="77777777" w:rsidR="0046252A" w:rsidRDefault="00DE2BC2">
      <w:pPr>
        <w:ind w:left="2185" w:right="2522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για το πρόγραμμα κατάρτισης με τίτλο:</w:t>
      </w:r>
    </w:p>
    <w:p w14:paraId="734F7F7C" w14:textId="58C86E0E" w:rsidR="0046252A" w:rsidRPr="000A000D" w:rsidRDefault="00DE2BC2">
      <w:pPr>
        <w:pStyle w:val="1"/>
        <w:spacing w:before="120"/>
        <w:rPr>
          <w:rFonts w:ascii="Arial Narrow" w:hAnsi="Arial Narrow"/>
          <w:lang w:val="en-US"/>
        </w:rPr>
      </w:pPr>
      <w:r w:rsidRPr="000A000D">
        <w:rPr>
          <w:rFonts w:ascii="Arial Narrow" w:hAnsi="Arial Narrow"/>
          <w:lang w:val="en-US"/>
        </w:rPr>
        <w:t>«</w:t>
      </w:r>
      <w:r w:rsidR="000A000D" w:rsidRPr="000A000D">
        <w:rPr>
          <w:rFonts w:ascii="Arial Narrow" w:hAnsi="Arial Narrow"/>
          <w:lang w:val="en-GB"/>
        </w:rPr>
        <w:t>Certified Export Trade Executive- fashion business management</w:t>
      </w:r>
      <w:r w:rsidRPr="000A000D">
        <w:rPr>
          <w:rFonts w:ascii="Arial Narrow" w:hAnsi="Arial Narrow"/>
          <w:lang w:val="en-US"/>
        </w:rPr>
        <w:t>»</w:t>
      </w:r>
    </w:p>
    <w:p w14:paraId="4BDAAB49" w14:textId="3D3484F2" w:rsidR="0046252A" w:rsidRDefault="00DE2BC2">
      <w:pPr>
        <w:pStyle w:val="a3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 w:rsidR="00DE78C9">
        <w:rPr>
          <w:rFonts w:ascii="Tahoma" w:hAnsi="Tahoma"/>
        </w:rPr>
        <w:t>Κ.Δ.Β.Μ.</w:t>
      </w:r>
      <w:r>
        <w:rPr>
          <w:rFonts w:ascii="Tahoma" w:hAnsi="Tahoma"/>
        </w:rPr>
        <w:t xml:space="preserve"> Περιφέρειας Κεντρικής Μακεδονίας 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Default="0046252A">
      <w:pPr>
        <w:jc w:val="center"/>
        <w:rPr>
          <w:sz w:val="18"/>
        </w:rPr>
        <w:sectPr w:rsidR="0046252A" w:rsidSect="00DE78C9">
          <w:headerReference w:type="default" r:id="rId8"/>
          <w:type w:val="continuous"/>
          <w:pgSz w:w="11910" w:h="16840"/>
          <w:pgMar w:top="4536" w:right="340" w:bottom="280" w:left="660" w:header="270" w:footer="720" w:gutter="0"/>
          <w:cols w:space="720"/>
        </w:sectPr>
      </w:pPr>
    </w:p>
    <w:tbl>
      <w:tblPr>
        <w:tblW w:w="110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771"/>
        <w:gridCol w:w="994"/>
        <w:gridCol w:w="2051"/>
        <w:gridCol w:w="1143"/>
      </w:tblGrid>
      <w:tr w:rsidR="000A000D" w:rsidRPr="000A000D" w14:paraId="1464C526" w14:textId="5BBD615D" w:rsidTr="000A000D">
        <w:trPr>
          <w:trHeight w:val="390"/>
          <w:jc w:val="center"/>
        </w:trPr>
        <w:tc>
          <w:tcPr>
            <w:tcW w:w="309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1083D74" w14:textId="77777777" w:rsidR="000A000D" w:rsidRPr="000A000D" w:rsidRDefault="000A000D" w:rsidP="000A000D">
            <w:pPr>
              <w:spacing w:before="102"/>
              <w:ind w:left="107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lastRenderedPageBreak/>
              <w:t>Εκπαιδευτικές ενότητες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5086" w14:textId="77777777" w:rsidR="000A000D" w:rsidRPr="000A000D" w:rsidRDefault="000A000D" w:rsidP="000A000D">
            <w:pPr>
              <w:spacing w:before="102"/>
              <w:ind w:left="113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Περιεχόμενα Ενότητας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0629" w14:textId="77777777" w:rsidR="000A000D" w:rsidRPr="000A000D" w:rsidRDefault="000A000D" w:rsidP="000A000D">
            <w:pPr>
              <w:spacing w:line="194" w:lineRule="exact"/>
              <w:ind w:left="216" w:right="182" w:firstLine="117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Ώρες θεωρίας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38CC" w14:textId="77777777" w:rsidR="000A000D" w:rsidRPr="000A000D" w:rsidRDefault="000A000D" w:rsidP="000A000D">
            <w:pPr>
              <w:spacing w:before="102"/>
              <w:ind w:left="127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Ειδικότητα Εκπαιδευτή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0DC" w14:textId="34051721" w:rsidR="000A000D" w:rsidRPr="000A000D" w:rsidRDefault="000A000D" w:rsidP="000A000D">
            <w:pPr>
              <w:spacing w:before="102"/>
              <w:ind w:left="127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Επιλογή με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sym w:font="Wingdings" w:char="F0FC"/>
            </w:r>
          </w:p>
        </w:tc>
      </w:tr>
      <w:tr w:rsidR="000A000D" w:rsidRPr="000A000D" w14:paraId="1560695E" w14:textId="2426A3C2" w:rsidTr="000A000D">
        <w:trPr>
          <w:trHeight w:val="411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0E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Παρουσίαση Προγράμματος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6BEC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Παρουσίαση Προγράμματος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EAA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5F62D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796506EA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11B95405" w14:textId="33C73D1D" w:rsidTr="000A000D">
        <w:trPr>
          <w:trHeight w:val="417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EDBA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Βασικές Αρχές Επιχειρηματικότητας στον κλάδο της ένδυσης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C359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1.α Είδη και μορφές Επιχειρηματικότητας</w:t>
            </w:r>
          </w:p>
          <w:p w14:paraId="0FB511D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1.β Συνθήκες ανάπτυξης της Επιχειρηματικότητας</w:t>
            </w:r>
          </w:p>
          <w:p w14:paraId="3079224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1.γ Πράσινη Επιχειρηματικότητα και μόδα -Case studies από πράσινες επιχειρήσεις μόδας από το διεθνή χώρο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66E5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FE93C4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7D804FF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6B38FBC3" w14:textId="3E895734" w:rsidTr="000A000D">
        <w:trPr>
          <w:trHeight w:val="517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0575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 ρόλος της Καινοτομίας στον κλάδο της ένδυσης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1179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2.α Μορφές και διακρίσεις Καινοτομίας, τύποι και μοντέλα Καινοτομίας</w:t>
            </w:r>
          </w:p>
          <w:p w14:paraId="45B24319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2.β Στρατηγικές και Συστήματα Καινοτομίας στον κλάδο της ένδυσης</w:t>
            </w:r>
          </w:p>
          <w:p w14:paraId="62C4DE63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2.γ Τεχνολογικός Κύκλος ανάπτυξης καινοτόμων προϊόντων μόδας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60A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84D5EC2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35E34C05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076A1040" w14:textId="6BE82565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4607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Ειδικά θέματα Επιχειρηματικότητας στον κλάδο της ένδυσης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3A75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3.α Ο κύκλος μιας Επιχειρηματικής Ιδέας στον κλάδο της ένδυσης</w:t>
            </w:r>
          </w:p>
          <w:p w14:paraId="08A57206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3.β Τα χαρακτηριστικά του επιτυχημένου Επιχειρηματία μόδας</w:t>
            </w:r>
          </w:p>
          <w:p w14:paraId="4E1409A6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3.γ Το Επιχειρηματικό Σχέδιο και ο Καμβάς Επιχειρηματικού Σχεδίου- Case study μιας επιχείρησης μόδας</w:t>
            </w:r>
          </w:p>
          <w:p w14:paraId="71C30B5B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3.δ Μορφές Χρηματοδότησης και νομικές μορφές νέων επιχειρήσεων ένδυσης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8B0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16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ABD9E2D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43EF7BC4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4113C0E4" w14:textId="556BF395" w:rsidTr="000A000D">
        <w:trPr>
          <w:trHeight w:val="41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9F2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Ψηφιακό Μάρκετινγκ και μόδα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4036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4.α Το fashion branding στην ψηφιακή εποχή</w:t>
            </w:r>
          </w:p>
          <w:p w14:paraId="263C3368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4.β Ψηφιακές Υποκουλτούρες-Περσόνες στο χώρο της μόδας</w:t>
            </w:r>
          </w:p>
          <w:p w14:paraId="6E8CE3D0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4.γ Η νέα διαδρομή πελάτη-καταναλωτή μόδας (Customer Journey)</w:t>
            </w:r>
          </w:p>
          <w:p w14:paraId="2E0C83E5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4.δ Δείκτες μέτρησης και παραγωγικότητας του μάρκετινγκ επιχειρήσεων ένδυσης (Δείκτες PAR &amp; BAR)</w:t>
            </w:r>
          </w:p>
          <w:p w14:paraId="312CC03C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4.ε Βασικά είδη Ψηφιακού Μάρκετινγκ στον κλάδο της ένδυσης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1AF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296DFC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296C6BC1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4C75A527" w14:textId="3F6E8FAC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BE60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Διοίκηση Επωνυμίας Ένδυσης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0A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5.α  Ορισμός και έννοια της Επωνυμίας Ένδυσης</w:t>
            </w:r>
          </w:p>
          <w:p w14:paraId="7B0E7751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5.β Διαφορά Επωνυμίας &amp; Προϊόντος</w:t>
            </w:r>
          </w:p>
          <w:p w14:paraId="750459E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5.γ Τα στοιχεία μιας Επωνυμίας ένδυσης (brand elements)-Case studies από γνωστά fashion brands</w:t>
            </w:r>
          </w:p>
          <w:p w14:paraId="42FA004F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 xml:space="preserve">5.δ Τοποθέτηση και Οικοδόμηση μιας </w:t>
            </w:r>
            <w:r w:rsidRPr="000A000D">
              <w:rPr>
                <w:rFonts w:asciiTheme="minorHAnsi" w:eastAsia="Calibri" w:hAnsiTheme="minorHAnsi" w:cstheme="minorHAnsi"/>
                <w:color w:val="000000"/>
              </w:rPr>
              <w:lastRenderedPageBreak/>
              <w:t>Επωνυμίας ένδυσης</w:t>
            </w:r>
          </w:p>
          <w:p w14:paraId="0BEAA74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5.ε Αξιοποίηση των δευτερευόντων συσχετισμών του σήματος για την οικοδόμηση της αξίας μιας Επωνυμίας στον κλάδο της ένδυσης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FD7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lastRenderedPageBreak/>
              <w:t>12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9C0C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A9B0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25012711" w14:textId="536ABB81" w:rsidTr="000A000D">
        <w:trPr>
          <w:trHeight w:val="2265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A39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lastRenderedPageBreak/>
              <w:t>Ειδικά θέματα διαχείρισης εφοδιαστικής αλυσίδας στην ένδυση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45D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6.α Η εφοδιαστική αλυσίδα μιας επιχείρησης ένδυσης</w:t>
            </w:r>
          </w:p>
          <w:p w14:paraId="16D35293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6.β Ο χρόνος ανοχής στην αλυσίδα εφοδιασμού ένδυσης</w:t>
            </w:r>
          </w:p>
          <w:p w14:paraId="44137C43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6.γ Η μέθοδος JIT και οι τύποι αποθεμάτων</w:t>
            </w:r>
          </w:p>
          <w:p w14:paraId="3A92EC49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6.δ Προμήθειες και διαχείριση σχέσεων με προμηθευτές στον κλάδο της ένδυσης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6D1C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994AE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91991F5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81AC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35E96722" w14:textId="0C18391C" w:rsidTr="000A000D">
        <w:trPr>
          <w:trHeight w:val="144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8BEC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Βασικές Αρχές του Μάρκετινγκ στον κλάδο της Ένδυσης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0E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7α. Έννοια &amp; Ορισμός</w:t>
            </w:r>
          </w:p>
          <w:p w14:paraId="1E023C74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7β. Μείγμα Μάρκετινγκ</w:t>
            </w:r>
          </w:p>
          <w:p w14:paraId="56D5E2E4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7γ. Ηλεκτρονικό Μάρκετινγκ και Μόδα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DF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36012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53A178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01BEB7C0" w14:textId="5B663835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5FF6" w14:textId="77777777" w:rsidR="000A000D" w:rsidRPr="000A000D" w:rsidRDefault="000A000D" w:rsidP="000A000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Βασικές Αρχές Λειτουργίας των Εξαγωγικών Επιχειρήσεων Μόδας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4DB1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8α. Έννοια &amp; Ορισμός</w:t>
            </w:r>
          </w:p>
          <w:p w14:paraId="397D334D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8β. Λιανικό Εμπόριο στον Χώρο της Ένδυσης</w:t>
            </w:r>
          </w:p>
          <w:p w14:paraId="1325ED1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8γ. Χονδρικό Εμπόριο στον Χώρο της Ένδυσης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3B5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65E2E9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872B42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3C7FAF04" w14:textId="0B93734C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F95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Εκθεσιακό Μάρκετινγκ &amp; Συμμετοχή σε Εκθέσεις Μόδας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EEC3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9α. Εκθέσεις Μόδας ανά τον κόσμο &amp; Προετοιμασία των Επιχειρήσεων</w:t>
            </w:r>
          </w:p>
          <w:p w14:paraId="03CE923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9β. Παρουσίαση Εμπορευμάτων Μόδας - Σύνθεση &amp; Σχεδιασμός περιπτέρου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0073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CFA6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BAE8E0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39139608" w14:textId="4784B10A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059F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Διαπολιτισμική Επικοινωνία &amp; Ξένες Αγορές στον κλάδο της Ένδυσης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E15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10α. Έρευνα Αγοράς &amp; Γνώση των Πελατών</w:t>
            </w:r>
          </w:p>
          <w:p w14:paraId="493423BF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704C213D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10β. Μοντέλο "Hofstede" &amp; Πολιτισμικές Διαστάσεις</w:t>
            </w:r>
          </w:p>
          <w:p w14:paraId="33A40C9C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10γ. Παρουσίαση και ανάλυση Case Studies από Μεγάλες Εταιρείες Μόδας ανά τον Κόσμο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6E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8C93E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888BA67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A000D" w:rsidRPr="000A000D" w14:paraId="2F1CA5E7" w14:textId="4063DF3A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8DE5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Τεχνικές Πωλήσεων στον Χώρο της Μόδας &amp; Συμπεριφορά Καταναλωτή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4DA1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11α. Μοντέλα Συμπεριφοράς &amp; Κίνητρα Καταναλωτή</w:t>
            </w:r>
          </w:p>
          <w:p w14:paraId="54E5DF3F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11β. Ψυχολογία των Πωλήσεων στον Κλάδο της Μόδας &amp; Πρακτική Εφαρμογή (τρόποι προσέγγισης καταναλωτή &amp; επίτευξη επιτυχούς πώλησης)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51DA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AC322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ΟΙΚΟΝΟΜΙΚΩΝ ΕΠΙΣΤΗΜΩΝ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2779DCB" w14:textId="77777777" w:rsidR="000A000D" w:rsidRPr="000A000D" w:rsidRDefault="000A000D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232E5" w:rsidRPr="000A000D" w14:paraId="0C506682" w14:textId="51ED59E6" w:rsidTr="000A000D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54B62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 xml:space="preserve">Τεχνικές εξεύρεσης εργασίας (2)- Υγιεινή και ασφάλεια στην </w:t>
            </w:r>
            <w:r w:rsidRPr="000A000D">
              <w:rPr>
                <w:rFonts w:asciiTheme="minorHAnsi" w:eastAsia="Calibri" w:hAnsiTheme="minorHAnsi" w:cstheme="minorHAnsi"/>
                <w:color w:val="000000"/>
              </w:rPr>
              <w:lastRenderedPageBreak/>
              <w:t>εργασία (2)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EA59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lastRenderedPageBreak/>
              <w:t>Τεχνικές εξεύρεσης εργασίας (2)- Υγιεινή και ασφάλεια στην εργασία 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01E3D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DB2D0" w14:textId="77777777" w:rsidR="002232E5" w:rsidRDefault="002232E5" w:rsidP="00CE7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899">
              <w:rPr>
                <w:rFonts w:asciiTheme="minorHAnsi" w:hAnsiTheme="minorHAnsi" w:cstheme="minorHAnsi"/>
                <w:sz w:val="20"/>
                <w:szCs w:val="20"/>
              </w:rPr>
              <w:t xml:space="preserve">ΟΙΚΟΝΟΜΙΚΩΝ ΕΠΙΣΤΗΜΩΝ - </w:t>
            </w:r>
            <w:r w:rsidRPr="00E748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ΚΟΙΝΩΝΙΟΛΟΓΟΣ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43718D62" w14:textId="77777777" w:rsidR="002232E5" w:rsidRDefault="002232E5" w:rsidP="00CE79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4F60E" w14:textId="7649CECD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E74899">
              <w:rPr>
                <w:rFonts w:asciiTheme="minorHAnsi" w:hAnsiTheme="minorHAnsi" w:cstheme="minorHAnsi"/>
                <w:sz w:val="20"/>
                <w:szCs w:val="20"/>
              </w:rPr>
              <w:t xml:space="preserve"> ΜΗΧΑΝΟΛΟΓΟΣ ΜΗΧΑΝΙΚΟΣ – ΜΗΧΑΝΙΚΟΣ ΠΑΡΑΓΩΓΗΣ ΔΙΟΙΚΗΣΗΣ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9EAEA3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232E5" w:rsidRPr="000A000D" w14:paraId="66E708D6" w14:textId="779E7422" w:rsidTr="000A000D">
        <w:trPr>
          <w:trHeight w:val="412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9409A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lastRenderedPageBreak/>
              <w:t>Βασικές αρχές εργατικού δικαίου, Βασικές αρχές λειτουργίας επιχειρήσεων, Εφαρμογή της αρχής της μη διάκρισης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1056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Βασικές αρχές εργατικού δικαίου, Βασικές αρχές λειτουργίας επιχειρήσεων, Εφαρμογή της αρχής της μη διάκρισης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F9C84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0A000D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455A9" w14:textId="04FCE4A2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040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ΝΟΜΙΚΟΣ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4DA4327" w14:textId="77777777" w:rsidR="002232E5" w:rsidRPr="000A000D" w:rsidRDefault="002232E5" w:rsidP="000A000D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54B11B2A" w14:textId="08EB479C" w:rsidR="00DE78C9" w:rsidRDefault="00DE78C9" w:rsidP="00DE78C9">
      <w:pPr>
        <w:rPr>
          <w:rFonts w:ascii="Times New Roman"/>
          <w:sz w:val="16"/>
        </w:rPr>
      </w:pPr>
    </w:p>
    <w:p w14:paraId="324B613D" w14:textId="77777777" w:rsidR="0046252A" w:rsidRDefault="0046252A">
      <w:pPr>
        <w:pStyle w:val="a3"/>
        <w:spacing w:before="3"/>
        <w:rPr>
          <w:rFonts w:ascii="Times New Roman"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85"/>
        <w:gridCol w:w="1388"/>
        <w:gridCol w:w="4094"/>
      </w:tblGrid>
      <w:tr w:rsidR="0046252A" w14:paraId="0D6F2C4F" w14:textId="77777777" w:rsidTr="00CC01B3">
        <w:trPr>
          <w:trHeight w:val="650"/>
        </w:trPr>
        <w:tc>
          <w:tcPr>
            <w:tcW w:w="2097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4094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 w:rsidTr="00CC01B3">
        <w:trPr>
          <w:trHeight w:val="652"/>
        </w:trPr>
        <w:tc>
          <w:tcPr>
            <w:tcW w:w="2097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4094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 w:rsidTr="00CC01B3">
        <w:trPr>
          <w:trHeight w:val="869"/>
        </w:trPr>
        <w:tc>
          <w:tcPr>
            <w:tcW w:w="2097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4094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 w:rsidTr="00CC01B3">
        <w:trPr>
          <w:trHeight w:val="1305"/>
        </w:trPr>
        <w:tc>
          <w:tcPr>
            <w:tcW w:w="2097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4094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 w:rsidTr="00CC01B3">
        <w:trPr>
          <w:trHeight w:val="652"/>
        </w:trPr>
        <w:tc>
          <w:tcPr>
            <w:tcW w:w="2097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4094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 w:rsidTr="00CC01B3">
        <w:trPr>
          <w:trHeight w:val="433"/>
        </w:trPr>
        <w:tc>
          <w:tcPr>
            <w:tcW w:w="2097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4094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 w:rsidTr="00CC01B3">
        <w:trPr>
          <w:trHeight w:val="434"/>
        </w:trPr>
        <w:tc>
          <w:tcPr>
            <w:tcW w:w="2097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 w:rsidTr="00CC01B3">
        <w:trPr>
          <w:trHeight w:val="433"/>
        </w:trPr>
        <w:tc>
          <w:tcPr>
            <w:tcW w:w="2097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 w:rsidTr="00CC01B3">
        <w:trPr>
          <w:trHeight w:val="652"/>
        </w:trPr>
        <w:tc>
          <w:tcPr>
            <w:tcW w:w="2097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 w:rsidTr="00CC01B3">
        <w:trPr>
          <w:trHeight w:val="648"/>
        </w:trPr>
        <w:tc>
          <w:tcPr>
            <w:tcW w:w="2097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a3"/>
        <w:rPr>
          <w:rFonts w:ascii="Times New Roman"/>
          <w:sz w:val="11"/>
        </w:rPr>
      </w:pPr>
    </w:p>
    <w:p w14:paraId="45DC97FF" w14:textId="77777777" w:rsidR="002232E5" w:rsidRDefault="002232E5" w:rsidP="002232E5">
      <w:pPr>
        <w:spacing w:before="64"/>
        <w:ind w:left="1140" w:right="1457"/>
        <w:jc w:val="both"/>
        <w:rPr>
          <w:rFonts w:ascii="Calibri" w:hAnsi="Calibri"/>
          <w:sz w:val="20"/>
        </w:rPr>
      </w:pPr>
    </w:p>
    <w:p w14:paraId="2F743B02" w14:textId="77777777" w:rsidR="002232E5" w:rsidRDefault="002232E5" w:rsidP="002232E5">
      <w:pPr>
        <w:spacing w:before="64"/>
        <w:ind w:left="1140" w:right="1457"/>
        <w:jc w:val="both"/>
        <w:rPr>
          <w:rFonts w:ascii="Calibri" w:hAnsi="Calibri"/>
          <w:sz w:val="20"/>
        </w:rPr>
      </w:pPr>
    </w:p>
    <w:p w14:paraId="1908822A" w14:textId="77777777" w:rsidR="002232E5" w:rsidRDefault="002232E5" w:rsidP="002232E5">
      <w:pPr>
        <w:spacing w:before="64"/>
        <w:ind w:left="1140" w:right="1457"/>
        <w:jc w:val="both"/>
        <w:rPr>
          <w:rFonts w:ascii="Calibri" w:hAnsi="Calibri"/>
          <w:sz w:val="20"/>
        </w:rPr>
      </w:pPr>
    </w:p>
    <w:p w14:paraId="767645D8" w14:textId="77777777" w:rsidR="002232E5" w:rsidRDefault="002232E5" w:rsidP="002232E5">
      <w:pPr>
        <w:spacing w:before="64"/>
        <w:ind w:left="1140" w:right="1457"/>
        <w:jc w:val="both"/>
        <w:rPr>
          <w:rFonts w:ascii="Calibri" w:hAnsi="Calibri"/>
          <w:sz w:val="20"/>
        </w:rPr>
      </w:pPr>
    </w:p>
    <w:p w14:paraId="32625F56" w14:textId="77777777" w:rsidR="002232E5" w:rsidRDefault="002232E5" w:rsidP="002232E5">
      <w:pPr>
        <w:spacing w:before="64"/>
        <w:ind w:left="1140" w:right="1457"/>
        <w:jc w:val="both"/>
        <w:rPr>
          <w:rFonts w:ascii="Calibri" w:hAnsi="Calibri"/>
          <w:sz w:val="20"/>
        </w:rPr>
      </w:pPr>
    </w:p>
    <w:p w14:paraId="02F0476E" w14:textId="77777777" w:rsidR="002232E5" w:rsidRDefault="002232E5" w:rsidP="002232E5">
      <w:pPr>
        <w:spacing w:before="64"/>
        <w:ind w:left="1140" w:right="1457"/>
        <w:jc w:val="both"/>
        <w:rPr>
          <w:rFonts w:ascii="Calibri" w:hAnsi="Calibri"/>
          <w:sz w:val="20"/>
        </w:rPr>
      </w:pPr>
    </w:p>
    <w:p w14:paraId="7E78612D" w14:textId="77777777" w:rsidR="008F487C" w:rsidRPr="00DE78C9" w:rsidRDefault="008F487C" w:rsidP="008F487C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lastRenderedPageBreak/>
        <w:t xml:space="preserve">Τα μαθήματα θα είναι διάρκειας </w:t>
      </w:r>
      <w:r>
        <w:rPr>
          <w:rFonts w:ascii="Calibri" w:hAnsi="Calibri"/>
          <w:sz w:val="20"/>
        </w:rPr>
        <w:t>4</w:t>
      </w:r>
      <w:r w:rsidRPr="00DE78C9">
        <w:rPr>
          <w:rFonts w:ascii="Calibri" w:hAnsi="Calibri"/>
          <w:sz w:val="20"/>
        </w:rPr>
        <w:t xml:space="preserve"> (διδακτικών) ωρών και θα πραγματοποιούνται </w:t>
      </w:r>
      <w:proofErr w:type="spellStart"/>
      <w:r>
        <w:rPr>
          <w:rFonts w:ascii="Calibri" w:hAnsi="Calibri"/>
          <w:sz w:val="20"/>
        </w:rPr>
        <w:t>πρωϊνές</w:t>
      </w:r>
      <w:proofErr w:type="spellEnd"/>
      <w:r>
        <w:rPr>
          <w:rFonts w:ascii="Calibri" w:hAnsi="Calibri"/>
          <w:sz w:val="20"/>
        </w:rPr>
        <w:t xml:space="preserve"> </w:t>
      </w:r>
      <w:r w:rsidRPr="00DE78C9">
        <w:rPr>
          <w:rFonts w:ascii="Calibri" w:hAnsi="Calibri"/>
          <w:sz w:val="20"/>
        </w:rPr>
        <w:t>και απογευματινές ώρες</w:t>
      </w:r>
      <w:r>
        <w:rPr>
          <w:rFonts w:ascii="Calibri" w:hAnsi="Calibri"/>
          <w:sz w:val="20"/>
        </w:rPr>
        <w:t xml:space="preserve">  (ΔΕΥΤΕΡΑ,ΤΡΙΤΗ,ΤΕΤΑΡΤΗ,ΠΕΜΠΤΗ,ΠΑΡΑΣΚΕΥΗ,ΣΑΒΒΑΤΟ) με σύγχρονη εκπαίδευση (μέσω πλατφόρμας τηλεκατάρτισης </w:t>
      </w:r>
      <w:r>
        <w:rPr>
          <w:rFonts w:ascii="Calibri" w:hAnsi="Calibri"/>
          <w:sz w:val="20"/>
          <w:lang w:val="en-GB"/>
        </w:rPr>
        <w:t>LMS</w:t>
      </w:r>
      <w:r w:rsidRPr="00C96361">
        <w:rPr>
          <w:rFonts w:ascii="Calibri" w:hAnsi="Calibri"/>
          <w:sz w:val="20"/>
        </w:rPr>
        <w:t>)</w:t>
      </w:r>
      <w:r w:rsidRPr="00DE78C9">
        <w:rPr>
          <w:rFonts w:ascii="Calibri" w:hAnsi="Calibri"/>
          <w:sz w:val="20"/>
        </w:rPr>
        <w:t xml:space="preserve">. </w:t>
      </w:r>
      <w:r w:rsidRPr="00A0143A">
        <w:rPr>
          <w:rFonts w:ascii="Calibri" w:hAnsi="Calibri"/>
          <w:sz w:val="20"/>
        </w:rPr>
        <w:t xml:space="preserve">Το πρόγραμμα προβλέπεται να υλοποιηθεί μεταξύ των μηνών </w:t>
      </w:r>
      <w:r w:rsidRPr="00937982">
        <w:rPr>
          <w:rFonts w:ascii="Calibri" w:hAnsi="Calibri"/>
          <w:sz w:val="20"/>
        </w:rPr>
        <w:t>Φεβρουαρίου, Μαρτίου και Απριλίου</w:t>
      </w:r>
      <w:r w:rsidRPr="00DE78C9">
        <w:rPr>
          <w:rFonts w:ascii="Calibri" w:hAnsi="Calibri"/>
          <w:sz w:val="20"/>
        </w:rPr>
        <w:t>.</w:t>
      </w:r>
      <w:r w:rsidRPr="00937982">
        <w:rPr>
          <w:rFonts w:ascii="Calibri" w:hAnsi="Calibri"/>
          <w:sz w:val="20"/>
        </w:rPr>
        <w:t xml:space="preserve"> </w:t>
      </w:r>
      <w:r w:rsidRPr="00DE78C9">
        <w:rPr>
          <w:rFonts w:ascii="Calibri" w:hAnsi="Calibri"/>
          <w:sz w:val="20"/>
        </w:rPr>
        <w:t>Παρακαλώ επιλέξτε τις μέρες  που</w:t>
      </w:r>
      <w:r w:rsidRPr="00DE78C9">
        <w:rPr>
          <w:rFonts w:ascii="Calibri" w:hAnsi="Calibri"/>
          <w:sz w:val="20"/>
          <w:u w:val="single"/>
        </w:rPr>
        <w:t xml:space="preserve"> </w:t>
      </w:r>
      <w:r w:rsidRPr="00DE78C9">
        <w:rPr>
          <w:rFonts w:ascii="Calibri" w:hAnsi="Calibri"/>
          <w:b/>
          <w:i/>
          <w:sz w:val="20"/>
          <w:u w:val="single"/>
        </w:rPr>
        <w:t>δεν μπορείτε</w:t>
      </w:r>
      <w:r w:rsidRPr="00DE78C9">
        <w:rPr>
          <w:rFonts w:ascii="Calibri" w:hAnsi="Calibri"/>
          <w:b/>
          <w:i/>
          <w:sz w:val="20"/>
        </w:rPr>
        <w:t xml:space="preserve"> </w:t>
      </w:r>
      <w:r w:rsidRPr="00DE78C9">
        <w:rPr>
          <w:rFonts w:ascii="Calibri" w:hAnsi="Calibri"/>
          <w:sz w:val="20"/>
        </w:rPr>
        <w:t>να</w:t>
      </w:r>
      <w:r w:rsidRPr="00DE78C9">
        <w:rPr>
          <w:rFonts w:ascii="Calibri" w:hAnsi="Calibri"/>
          <w:spacing w:val="-1"/>
          <w:sz w:val="20"/>
        </w:rPr>
        <w:t xml:space="preserve"> </w:t>
      </w:r>
      <w:r w:rsidRPr="00DE78C9">
        <w:rPr>
          <w:rFonts w:ascii="Calibri" w:hAnsi="Calibri"/>
          <w:sz w:val="20"/>
        </w:rPr>
        <w:t>διδάξετε.</w:t>
      </w:r>
    </w:p>
    <w:p w14:paraId="428EA4B1" w14:textId="77777777" w:rsidR="002232E5" w:rsidRDefault="002232E5" w:rsidP="002232E5">
      <w:pPr>
        <w:pStyle w:val="a3"/>
        <w:spacing w:before="3"/>
        <w:rPr>
          <w:rFonts w:ascii="Calibri"/>
          <w:sz w:val="18"/>
        </w:rPr>
      </w:pPr>
    </w:p>
    <w:tbl>
      <w:tblPr>
        <w:tblW w:w="0" w:type="auto"/>
        <w:jc w:val="center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57"/>
        <w:gridCol w:w="433"/>
        <w:gridCol w:w="570"/>
        <w:gridCol w:w="708"/>
        <w:gridCol w:w="712"/>
        <w:gridCol w:w="698"/>
      </w:tblGrid>
      <w:tr w:rsidR="002232E5" w14:paraId="0E12A00F" w14:textId="77777777" w:rsidTr="00CE795A">
        <w:trPr>
          <w:trHeight w:val="193"/>
          <w:jc w:val="center"/>
        </w:trPr>
        <w:tc>
          <w:tcPr>
            <w:tcW w:w="988" w:type="dxa"/>
            <w:vMerge w:val="restart"/>
          </w:tcPr>
          <w:p w14:paraId="7550E0A8" w14:textId="77777777" w:rsidR="002232E5" w:rsidRDefault="002232E5" w:rsidP="00CE7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3AC77C60" w14:textId="77777777" w:rsidR="002232E5" w:rsidRDefault="002232E5" w:rsidP="00CE795A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433" w:type="dxa"/>
          </w:tcPr>
          <w:p w14:paraId="11FB45B8" w14:textId="77777777" w:rsidR="002232E5" w:rsidRDefault="002232E5" w:rsidP="00CE795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570" w:type="dxa"/>
          </w:tcPr>
          <w:p w14:paraId="6FAE6B53" w14:textId="77777777" w:rsidR="002232E5" w:rsidRDefault="002232E5" w:rsidP="00CE795A">
            <w:pPr>
              <w:pStyle w:val="TableParagraph"/>
              <w:spacing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8" w:type="dxa"/>
          </w:tcPr>
          <w:p w14:paraId="115833EF" w14:textId="77777777" w:rsidR="002232E5" w:rsidRDefault="002232E5" w:rsidP="00CE795A">
            <w:pPr>
              <w:pStyle w:val="TableParagraph"/>
              <w:spacing w:line="17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Π</w:t>
            </w:r>
          </w:p>
        </w:tc>
        <w:tc>
          <w:tcPr>
            <w:tcW w:w="712" w:type="dxa"/>
          </w:tcPr>
          <w:p w14:paraId="7FCD1723" w14:textId="77777777" w:rsidR="002232E5" w:rsidRDefault="002232E5" w:rsidP="00CE795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Π</w:t>
            </w:r>
          </w:p>
        </w:tc>
        <w:tc>
          <w:tcPr>
            <w:tcW w:w="698" w:type="dxa"/>
          </w:tcPr>
          <w:p w14:paraId="79FD8635" w14:textId="77777777" w:rsidR="002232E5" w:rsidRDefault="002232E5" w:rsidP="00CE795A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</w:tr>
      <w:tr w:rsidR="002232E5" w14:paraId="26029004" w14:textId="77777777" w:rsidTr="00CE795A">
        <w:trPr>
          <w:trHeight w:val="191"/>
          <w:jc w:val="center"/>
        </w:trPr>
        <w:tc>
          <w:tcPr>
            <w:tcW w:w="988" w:type="dxa"/>
            <w:vMerge/>
            <w:tcBorders>
              <w:top w:val="nil"/>
            </w:tcBorders>
          </w:tcPr>
          <w:p w14:paraId="7B931C36" w14:textId="77777777" w:rsidR="002232E5" w:rsidRDefault="002232E5" w:rsidP="00CE795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55AE4FBB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1B35AC8D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75295B1C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E9942B9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68A18F4B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9031327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32E5" w14:paraId="0AECF6F2" w14:textId="77777777" w:rsidTr="00CE795A">
        <w:trPr>
          <w:trHeight w:val="194"/>
          <w:jc w:val="center"/>
        </w:trPr>
        <w:tc>
          <w:tcPr>
            <w:tcW w:w="988" w:type="dxa"/>
          </w:tcPr>
          <w:p w14:paraId="4B5BC2EB" w14:textId="77777777" w:rsidR="002232E5" w:rsidRPr="00937982" w:rsidRDefault="002232E5" w:rsidP="00CE795A">
            <w:pPr>
              <w:pStyle w:val="TableParagraph"/>
              <w:spacing w:line="173" w:lineRule="exact"/>
              <w:ind w:left="109" w:right="100"/>
              <w:jc w:val="center"/>
              <w:rPr>
                <w:sz w:val="14"/>
                <w:szCs w:val="14"/>
              </w:rPr>
            </w:pPr>
            <w:r w:rsidRPr="00937982">
              <w:rPr>
                <w:sz w:val="14"/>
                <w:szCs w:val="14"/>
              </w:rPr>
              <w:t>ΠΡΩΙ</w:t>
            </w:r>
          </w:p>
        </w:tc>
        <w:tc>
          <w:tcPr>
            <w:tcW w:w="557" w:type="dxa"/>
          </w:tcPr>
          <w:p w14:paraId="1A518691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44A4304F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69DE130D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78DB716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62B586E7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690549CC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32E5" w14:paraId="06DE2514" w14:textId="77777777" w:rsidTr="00CE795A">
        <w:trPr>
          <w:trHeight w:val="194"/>
          <w:jc w:val="center"/>
        </w:trPr>
        <w:tc>
          <w:tcPr>
            <w:tcW w:w="988" w:type="dxa"/>
          </w:tcPr>
          <w:p w14:paraId="3FCA619A" w14:textId="77777777" w:rsidR="002232E5" w:rsidRPr="00937982" w:rsidRDefault="002232E5" w:rsidP="00CE795A">
            <w:pPr>
              <w:pStyle w:val="TableParagraph"/>
              <w:spacing w:line="174" w:lineRule="exact"/>
              <w:ind w:left="109" w:right="100"/>
              <w:jc w:val="center"/>
              <w:rPr>
                <w:sz w:val="14"/>
                <w:szCs w:val="14"/>
              </w:rPr>
            </w:pPr>
            <w:r w:rsidRPr="00937982">
              <w:rPr>
                <w:sz w:val="14"/>
                <w:szCs w:val="14"/>
              </w:rPr>
              <w:t>ΑΠΟΓΕΥΜΑ</w:t>
            </w:r>
          </w:p>
        </w:tc>
        <w:tc>
          <w:tcPr>
            <w:tcW w:w="557" w:type="dxa"/>
          </w:tcPr>
          <w:p w14:paraId="520F39EB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2D2DD892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52DA179A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3C8627D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9770C56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3720F830" w14:textId="77777777" w:rsidR="002232E5" w:rsidRDefault="002232E5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341295D" w14:textId="77777777" w:rsidR="002232E5" w:rsidRDefault="002232E5" w:rsidP="002232E5"/>
    <w:p w14:paraId="505713CC" w14:textId="77777777" w:rsidR="002232E5" w:rsidRDefault="002232E5">
      <w:pPr>
        <w:pStyle w:val="a3"/>
        <w:rPr>
          <w:rFonts w:ascii="Times New Roman"/>
          <w:sz w:val="11"/>
        </w:rPr>
      </w:pPr>
    </w:p>
    <w:sectPr w:rsidR="002232E5" w:rsidSect="00DE2BC2">
      <w:pgSz w:w="11910" w:h="16840"/>
      <w:pgMar w:top="4532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0753" w14:textId="77777777" w:rsidR="00A25541" w:rsidRDefault="00A25541">
      <w:r>
        <w:separator/>
      </w:r>
    </w:p>
  </w:endnote>
  <w:endnote w:type="continuationSeparator" w:id="0">
    <w:p w14:paraId="7F8E6667" w14:textId="77777777" w:rsidR="00A25541" w:rsidRDefault="00A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C9839" w14:textId="77777777" w:rsidR="00A25541" w:rsidRDefault="00A25541">
      <w:r>
        <w:separator/>
      </w:r>
    </w:p>
  </w:footnote>
  <w:footnote w:type="continuationSeparator" w:id="0">
    <w:p w14:paraId="680ED804" w14:textId="77777777" w:rsidR="00A25541" w:rsidRDefault="00A2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EE67C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EE67C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5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564A3D2B" w:rsidR="00DE78C9" w:rsidRPr="00DE2BC2" w:rsidRDefault="00A0143A" w:rsidP="00DE78C9">
    <w:pPr>
      <w:pStyle w:val="a3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79D0B155" wp14:editId="4882A03E">
          <wp:extent cx="5614670" cy="1085215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A"/>
    <w:rsid w:val="000A000D"/>
    <w:rsid w:val="00115012"/>
    <w:rsid w:val="001329E2"/>
    <w:rsid w:val="002232E5"/>
    <w:rsid w:val="002D0423"/>
    <w:rsid w:val="00394C85"/>
    <w:rsid w:val="0046252A"/>
    <w:rsid w:val="00462D81"/>
    <w:rsid w:val="0055428F"/>
    <w:rsid w:val="006C1DB8"/>
    <w:rsid w:val="00702374"/>
    <w:rsid w:val="008F487C"/>
    <w:rsid w:val="00940BE4"/>
    <w:rsid w:val="00A0143A"/>
    <w:rsid w:val="00A25541"/>
    <w:rsid w:val="00AB264C"/>
    <w:rsid w:val="00B034E1"/>
    <w:rsid w:val="00B530FF"/>
    <w:rsid w:val="00B556A2"/>
    <w:rsid w:val="00B708F5"/>
    <w:rsid w:val="00CC01B3"/>
    <w:rsid w:val="00D3546E"/>
    <w:rsid w:val="00D75B2C"/>
    <w:rsid w:val="00DE2BC2"/>
    <w:rsid w:val="00DE78C9"/>
    <w:rsid w:val="00DF38B1"/>
    <w:rsid w:val="00DF7360"/>
    <w:rsid w:val="00E13E3E"/>
    <w:rsid w:val="00E833B4"/>
    <w:rsid w:val="00EE67C1"/>
    <w:rsid w:val="00F24B58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2232E5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232E5"/>
    <w:rPr>
      <w:rFonts w:ascii="Tahoma" w:eastAsia="Tahoma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2232E5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232E5"/>
    <w:rPr>
      <w:rFonts w:ascii="Tahoma" w:eastAsia="Tahoma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943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ΕΚΔΗΛΩΣΗΣ ΕΝΔΙΑΦΕΡΟΝΤΟΣ</vt:lpstr>
      <vt:lpstr>ΑΙΤΗΣΗ ΕΚΔΗΛΩΣΗΣ ΕΝΔΙΑΦΕΡΟΝΤΟΣ</vt:lpstr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7</cp:revision>
  <cp:lastPrinted>2023-02-16T09:13:00Z</cp:lastPrinted>
  <dcterms:created xsi:type="dcterms:W3CDTF">2022-08-19T10:49:00Z</dcterms:created>
  <dcterms:modified xsi:type="dcterms:W3CDTF">2023-02-16T09:13:00Z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